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D13F17">
      <w:pPr>
        <w:spacing w:afterLines="50" w:line="600" w:lineRule="exact"/>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湖南新闻奖参评作品推荐表</w:t>
      </w:r>
    </w:p>
    <w:tbl>
      <w:tblPr>
        <w:tblStyle w:val="3"/>
        <w:tblW w:w="9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0"/>
        <w:gridCol w:w="1377"/>
        <w:gridCol w:w="1580"/>
        <w:gridCol w:w="577"/>
        <w:gridCol w:w="560"/>
        <w:gridCol w:w="796"/>
        <w:gridCol w:w="3284"/>
      </w:tblGrid>
      <w:tr w14:paraId="073D3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exact"/>
          <w:jc w:val="center"/>
        </w:trPr>
        <w:tc>
          <w:tcPr>
            <w:tcW w:w="1450" w:type="dxa"/>
            <w:vMerge w:val="restart"/>
            <w:vAlign w:val="center"/>
          </w:tcPr>
          <w:p w14:paraId="0CD5A5DC">
            <w:pPr>
              <w:spacing w:line="380" w:lineRule="exact"/>
              <w:rPr>
                <w:rFonts w:ascii="华文中宋" w:hAnsi="华文中宋" w:eastAsia="华文中宋"/>
                <w:color w:val="000000"/>
                <w:sz w:val="28"/>
              </w:rPr>
            </w:pPr>
            <w:r>
              <w:rPr>
                <w:rFonts w:hint="eastAsia" w:ascii="华文中宋" w:hAnsi="华文中宋" w:eastAsia="华文中宋"/>
                <w:color w:val="000000"/>
                <w:sz w:val="28"/>
              </w:rPr>
              <w:t>作品标题</w:t>
            </w:r>
          </w:p>
        </w:tc>
        <w:tc>
          <w:tcPr>
            <w:tcW w:w="3534" w:type="dxa"/>
            <w:gridSpan w:val="3"/>
            <w:vMerge w:val="restart"/>
            <w:vAlign w:val="center"/>
          </w:tcPr>
          <w:p w14:paraId="2C06A0AE">
            <w:pPr>
              <w:spacing w:line="260" w:lineRule="exact"/>
              <w:rPr>
                <w:rFonts w:hint="default" w:ascii="华文中宋" w:hAnsi="华文中宋" w:eastAsia="华文中宋"/>
                <w:color w:val="000000"/>
                <w:sz w:val="21"/>
                <w:szCs w:val="21"/>
                <w:lang w:val="en-US" w:eastAsia="zh-CN"/>
              </w:rPr>
            </w:pPr>
            <w:r>
              <w:rPr>
                <w:rFonts w:hint="eastAsia" w:hAnsi="仿宋_GB2312" w:cs="仿宋_GB2312"/>
                <w:color w:val="000000"/>
                <w:sz w:val="21"/>
                <w:szCs w:val="21"/>
                <w:lang w:val="en-US" w:eastAsia="zh-CN"/>
              </w:rPr>
              <w:t>春天的回响 常德的答卷</w:t>
            </w:r>
          </w:p>
        </w:tc>
        <w:tc>
          <w:tcPr>
            <w:tcW w:w="1356" w:type="dxa"/>
            <w:gridSpan w:val="2"/>
            <w:vAlign w:val="center"/>
          </w:tcPr>
          <w:p w14:paraId="42ED955D">
            <w:pPr>
              <w:spacing w:line="380" w:lineRule="exact"/>
              <w:rPr>
                <w:rFonts w:ascii="华文中宋" w:hAnsi="华文中宋" w:eastAsia="华文中宋"/>
                <w:color w:val="000000"/>
                <w:sz w:val="28"/>
              </w:rPr>
            </w:pPr>
            <w:r>
              <w:rPr>
                <w:rFonts w:hint="eastAsia" w:ascii="华文中宋" w:hAnsi="华文中宋" w:eastAsia="华文中宋"/>
                <w:color w:val="000000"/>
                <w:sz w:val="28"/>
              </w:rPr>
              <w:t>参评项目</w:t>
            </w:r>
          </w:p>
        </w:tc>
        <w:tc>
          <w:tcPr>
            <w:tcW w:w="3284" w:type="dxa"/>
            <w:vAlign w:val="center"/>
          </w:tcPr>
          <w:p w14:paraId="1127F7C9">
            <w:pPr>
              <w:spacing w:line="260" w:lineRule="exact"/>
              <w:rPr>
                <w:rFonts w:hint="default" w:hAnsi="仿宋_GB2312" w:cs="仿宋_GB2312"/>
                <w:color w:val="000000"/>
                <w:sz w:val="21"/>
                <w:szCs w:val="21"/>
                <w:lang w:val="en-US" w:eastAsia="zh-CN"/>
              </w:rPr>
            </w:pPr>
            <w:r>
              <w:rPr>
                <w:rFonts w:hint="eastAsia" w:hAnsi="仿宋_GB2312" w:cs="仿宋_GB2312"/>
                <w:color w:val="000000"/>
                <w:sz w:val="21"/>
                <w:szCs w:val="21"/>
                <w:lang w:val="en-US" w:eastAsia="zh-CN"/>
              </w:rPr>
              <w:t>重大主题报道</w:t>
            </w:r>
          </w:p>
        </w:tc>
      </w:tr>
      <w:tr w14:paraId="49345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exact"/>
          <w:jc w:val="center"/>
        </w:trPr>
        <w:tc>
          <w:tcPr>
            <w:tcW w:w="1450" w:type="dxa"/>
            <w:vMerge w:val="continue"/>
            <w:vAlign w:val="center"/>
          </w:tcPr>
          <w:p w14:paraId="4B6A802F">
            <w:pPr>
              <w:spacing w:line="380" w:lineRule="exact"/>
              <w:ind w:firstLine="560"/>
              <w:rPr>
                <w:rFonts w:ascii="华文中宋" w:hAnsi="华文中宋" w:eastAsia="华文中宋"/>
                <w:color w:val="000000"/>
                <w:sz w:val="28"/>
              </w:rPr>
            </w:pPr>
          </w:p>
        </w:tc>
        <w:tc>
          <w:tcPr>
            <w:tcW w:w="3534" w:type="dxa"/>
            <w:gridSpan w:val="3"/>
            <w:vMerge w:val="continue"/>
            <w:vAlign w:val="center"/>
          </w:tcPr>
          <w:p w14:paraId="1DABB947">
            <w:pPr>
              <w:spacing w:line="380" w:lineRule="exact"/>
              <w:ind w:firstLine="560"/>
              <w:rPr>
                <w:rFonts w:ascii="华文中宋" w:hAnsi="华文中宋" w:eastAsia="华文中宋"/>
                <w:color w:val="000000"/>
                <w:sz w:val="28"/>
              </w:rPr>
            </w:pPr>
          </w:p>
        </w:tc>
        <w:tc>
          <w:tcPr>
            <w:tcW w:w="1356" w:type="dxa"/>
            <w:gridSpan w:val="2"/>
            <w:vAlign w:val="center"/>
          </w:tcPr>
          <w:p w14:paraId="5920D2AD">
            <w:pPr>
              <w:spacing w:line="380" w:lineRule="exact"/>
              <w:rPr>
                <w:rFonts w:ascii="华文中宋" w:hAnsi="华文中宋" w:eastAsia="华文中宋"/>
                <w:color w:val="000000"/>
                <w:sz w:val="28"/>
              </w:rPr>
            </w:pPr>
            <w:r>
              <w:rPr>
                <w:rFonts w:hint="eastAsia" w:ascii="华文中宋" w:hAnsi="华文中宋" w:eastAsia="华文中宋"/>
                <w:color w:val="000000"/>
                <w:sz w:val="28"/>
              </w:rPr>
              <w:t>体裁</w:t>
            </w:r>
          </w:p>
        </w:tc>
        <w:tc>
          <w:tcPr>
            <w:tcW w:w="3284" w:type="dxa"/>
            <w:vAlign w:val="center"/>
          </w:tcPr>
          <w:p w14:paraId="242BA3F5">
            <w:pPr>
              <w:spacing w:line="260" w:lineRule="exact"/>
              <w:rPr>
                <w:rFonts w:hint="eastAsia" w:hAnsi="仿宋_GB2312" w:cs="仿宋_GB2312"/>
                <w:color w:val="000000"/>
                <w:sz w:val="21"/>
                <w:szCs w:val="21"/>
                <w:lang w:val="en-US" w:eastAsia="zh-CN"/>
              </w:rPr>
            </w:pPr>
            <w:r>
              <w:rPr>
                <w:rFonts w:hint="eastAsia" w:hAnsi="仿宋_GB2312" w:cs="仿宋_GB2312"/>
                <w:color w:val="000000"/>
                <w:sz w:val="21"/>
                <w:szCs w:val="21"/>
                <w:lang w:val="en-US" w:eastAsia="zh-CN"/>
              </w:rPr>
              <w:t>报纸通讯</w:t>
            </w:r>
          </w:p>
        </w:tc>
      </w:tr>
      <w:tr w14:paraId="17323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exact"/>
          <w:jc w:val="center"/>
        </w:trPr>
        <w:tc>
          <w:tcPr>
            <w:tcW w:w="1450" w:type="dxa"/>
            <w:vMerge w:val="continue"/>
            <w:vAlign w:val="center"/>
          </w:tcPr>
          <w:p w14:paraId="346E417C">
            <w:pPr>
              <w:spacing w:line="380" w:lineRule="exact"/>
              <w:ind w:firstLine="560"/>
              <w:rPr>
                <w:rFonts w:ascii="华文中宋" w:hAnsi="华文中宋" w:eastAsia="华文中宋"/>
                <w:color w:val="000000"/>
                <w:sz w:val="28"/>
              </w:rPr>
            </w:pPr>
          </w:p>
        </w:tc>
        <w:tc>
          <w:tcPr>
            <w:tcW w:w="3534" w:type="dxa"/>
            <w:gridSpan w:val="3"/>
            <w:vMerge w:val="continue"/>
            <w:vAlign w:val="center"/>
          </w:tcPr>
          <w:p w14:paraId="64CEF35F">
            <w:pPr>
              <w:spacing w:line="380" w:lineRule="exact"/>
              <w:ind w:firstLine="560"/>
              <w:rPr>
                <w:rFonts w:ascii="华文中宋" w:hAnsi="华文中宋" w:eastAsia="华文中宋"/>
                <w:color w:val="000000"/>
                <w:sz w:val="28"/>
              </w:rPr>
            </w:pPr>
          </w:p>
        </w:tc>
        <w:tc>
          <w:tcPr>
            <w:tcW w:w="1356" w:type="dxa"/>
            <w:gridSpan w:val="2"/>
            <w:vAlign w:val="center"/>
          </w:tcPr>
          <w:p w14:paraId="021E59BC">
            <w:pPr>
              <w:spacing w:line="380" w:lineRule="exact"/>
              <w:rPr>
                <w:rFonts w:ascii="华文中宋" w:hAnsi="华文中宋" w:eastAsia="华文中宋"/>
                <w:color w:val="000000"/>
                <w:sz w:val="28"/>
              </w:rPr>
            </w:pPr>
            <w:r>
              <w:rPr>
                <w:rFonts w:hint="eastAsia" w:ascii="华文中宋" w:hAnsi="华文中宋" w:eastAsia="华文中宋"/>
                <w:color w:val="000000"/>
                <w:sz w:val="28"/>
              </w:rPr>
              <w:t>语种</w:t>
            </w:r>
          </w:p>
        </w:tc>
        <w:tc>
          <w:tcPr>
            <w:tcW w:w="3284" w:type="dxa"/>
            <w:vAlign w:val="center"/>
          </w:tcPr>
          <w:p w14:paraId="04D399B0">
            <w:pPr>
              <w:spacing w:line="260" w:lineRule="exact"/>
              <w:rPr>
                <w:rFonts w:hint="eastAsia" w:hAnsi="仿宋_GB2312" w:cs="仿宋_GB2312"/>
                <w:color w:val="000000"/>
                <w:sz w:val="21"/>
                <w:szCs w:val="21"/>
                <w:lang w:val="en-US" w:eastAsia="zh-Hans"/>
              </w:rPr>
            </w:pPr>
            <w:r>
              <w:rPr>
                <w:rFonts w:hint="eastAsia" w:hAnsi="仿宋_GB2312" w:cs="仿宋_GB2312"/>
                <w:color w:val="000000"/>
                <w:sz w:val="21"/>
                <w:szCs w:val="21"/>
                <w:lang w:val="en-US" w:eastAsia="zh-Hans"/>
              </w:rPr>
              <w:t>中文</w:t>
            </w:r>
          </w:p>
        </w:tc>
      </w:tr>
      <w:tr w14:paraId="53A3F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1450" w:type="dxa"/>
            <w:vAlign w:val="center"/>
          </w:tcPr>
          <w:p w14:paraId="18CD9E52">
            <w:pPr>
              <w:spacing w:line="320" w:lineRule="exact"/>
              <w:rPr>
                <w:rFonts w:ascii="华文中宋" w:hAnsi="华文中宋" w:eastAsia="华文中宋"/>
                <w:color w:val="000000"/>
                <w:spacing w:val="-12"/>
                <w:sz w:val="28"/>
              </w:rPr>
            </w:pPr>
            <w:r>
              <w:rPr>
                <w:rFonts w:hint="eastAsia" w:ascii="华文中宋" w:hAnsi="华文中宋" w:eastAsia="华文中宋"/>
                <w:color w:val="000000"/>
                <w:spacing w:val="-12"/>
                <w:sz w:val="28"/>
              </w:rPr>
              <w:t>作  者</w:t>
            </w:r>
          </w:p>
          <w:p w14:paraId="11E5D806">
            <w:pPr>
              <w:spacing w:line="320" w:lineRule="exact"/>
              <w:rPr>
                <w:rFonts w:ascii="华文中宋" w:hAnsi="华文中宋" w:eastAsia="华文中宋"/>
                <w:color w:val="000000"/>
                <w:spacing w:val="-12"/>
              </w:rPr>
            </w:pPr>
            <w:r>
              <w:rPr>
                <w:rFonts w:hint="eastAsia" w:ascii="华文中宋" w:hAnsi="华文中宋" w:eastAsia="华文中宋"/>
                <w:color w:val="000000"/>
                <w:spacing w:val="-12"/>
              </w:rPr>
              <w:t>（主创人员）</w:t>
            </w:r>
          </w:p>
        </w:tc>
        <w:tc>
          <w:tcPr>
            <w:tcW w:w="3534" w:type="dxa"/>
            <w:gridSpan w:val="3"/>
            <w:vAlign w:val="center"/>
          </w:tcPr>
          <w:p w14:paraId="37582FD3">
            <w:pPr>
              <w:spacing w:line="260" w:lineRule="exact"/>
              <w:rPr>
                <w:rFonts w:hint="default" w:hAnsi="仿宋_GB2312" w:cs="仿宋_GB2312"/>
                <w:color w:val="000000"/>
                <w:sz w:val="21"/>
                <w:szCs w:val="21"/>
                <w:lang w:val="en-US" w:eastAsia="zh-CN"/>
              </w:rPr>
            </w:pPr>
            <w:r>
              <w:rPr>
                <w:rFonts w:hint="eastAsia" w:hAnsi="仿宋_GB2312" w:cs="仿宋_GB2312"/>
                <w:color w:val="000000"/>
                <w:sz w:val="21"/>
                <w:szCs w:val="21"/>
                <w:lang w:val="en-US" w:eastAsia="zh-CN"/>
              </w:rPr>
              <w:t>集体（罗慧、魏仙耘、高玲、肖慧、李雪芹、王伟杰、姜美蓉、郑彦、李紫莹、邓淇月）</w:t>
            </w:r>
          </w:p>
        </w:tc>
        <w:tc>
          <w:tcPr>
            <w:tcW w:w="1356" w:type="dxa"/>
            <w:gridSpan w:val="2"/>
            <w:vAlign w:val="center"/>
          </w:tcPr>
          <w:p w14:paraId="7A19FB81">
            <w:pPr>
              <w:rPr>
                <w:rFonts w:ascii="华文中宋" w:hAnsi="华文中宋" w:eastAsia="华文中宋"/>
                <w:color w:val="000000"/>
                <w:sz w:val="28"/>
              </w:rPr>
            </w:pPr>
            <w:r>
              <w:rPr>
                <w:rFonts w:hint="eastAsia" w:ascii="华文中宋" w:hAnsi="华文中宋" w:eastAsia="华文中宋"/>
                <w:color w:val="000000"/>
                <w:sz w:val="28"/>
              </w:rPr>
              <w:t>编辑</w:t>
            </w:r>
          </w:p>
        </w:tc>
        <w:tc>
          <w:tcPr>
            <w:tcW w:w="3284" w:type="dxa"/>
            <w:vAlign w:val="center"/>
          </w:tcPr>
          <w:p w14:paraId="6D316E79">
            <w:pPr>
              <w:spacing w:line="260" w:lineRule="exact"/>
              <w:rPr>
                <w:rFonts w:hint="eastAsia" w:hAnsi="仿宋_GB2312" w:cs="仿宋_GB2312"/>
                <w:color w:val="000000"/>
                <w:sz w:val="21"/>
                <w:szCs w:val="21"/>
                <w:lang w:val="en-US" w:eastAsia="zh-Hans"/>
              </w:rPr>
            </w:pPr>
            <w:r>
              <w:rPr>
                <w:rFonts w:hint="eastAsia" w:hAnsi="仿宋_GB2312" w:cs="仿宋_GB2312"/>
                <w:color w:val="000000"/>
                <w:sz w:val="21"/>
                <w:szCs w:val="21"/>
                <w:lang w:val="en-US" w:eastAsia="zh-CN"/>
              </w:rPr>
              <w:t>陈颖、石慧、曾玲、欧阳冰</w:t>
            </w:r>
          </w:p>
        </w:tc>
      </w:tr>
      <w:tr w14:paraId="5A12E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jc w:val="center"/>
        </w:trPr>
        <w:tc>
          <w:tcPr>
            <w:tcW w:w="1450" w:type="dxa"/>
            <w:vAlign w:val="center"/>
          </w:tcPr>
          <w:p w14:paraId="635836B4">
            <w:pPr>
              <w:rPr>
                <w:rFonts w:ascii="华文中宋" w:hAnsi="华文中宋" w:eastAsia="华文中宋"/>
                <w:color w:val="000000"/>
                <w:sz w:val="28"/>
              </w:rPr>
            </w:pPr>
            <w:r>
              <w:rPr>
                <w:rFonts w:hint="eastAsia" w:ascii="华文中宋" w:hAnsi="华文中宋" w:eastAsia="华文中宋"/>
                <w:color w:val="000000"/>
                <w:sz w:val="28"/>
              </w:rPr>
              <w:t>原创单位</w:t>
            </w:r>
          </w:p>
        </w:tc>
        <w:tc>
          <w:tcPr>
            <w:tcW w:w="3534" w:type="dxa"/>
            <w:gridSpan w:val="3"/>
            <w:vAlign w:val="center"/>
          </w:tcPr>
          <w:p w14:paraId="4D63B373">
            <w:pPr>
              <w:spacing w:line="260" w:lineRule="exact"/>
              <w:rPr>
                <w:rFonts w:hint="default" w:hAnsi="仿宋_GB2312" w:eastAsia="仿宋_GB2312" w:cs="仿宋_GB2312"/>
                <w:color w:val="000000"/>
                <w:sz w:val="21"/>
                <w:szCs w:val="21"/>
                <w:lang w:val="en-US" w:eastAsia="zh-CN"/>
              </w:rPr>
            </w:pPr>
            <w:r>
              <w:rPr>
                <w:rFonts w:hint="eastAsia" w:hAnsi="仿宋_GB2312" w:cs="仿宋_GB2312"/>
                <w:color w:val="000000"/>
                <w:sz w:val="21"/>
                <w:szCs w:val="21"/>
                <w:lang w:val="en-US" w:eastAsia="zh-Hans"/>
              </w:rPr>
              <w:t>常德日报社</w:t>
            </w:r>
            <w:r>
              <w:rPr>
                <w:rFonts w:hint="eastAsia" w:hAnsi="仿宋_GB2312" w:cs="仿宋_GB2312"/>
                <w:color w:val="000000"/>
                <w:sz w:val="21"/>
                <w:szCs w:val="21"/>
                <w:lang w:val="en-US" w:eastAsia="zh-CN"/>
              </w:rPr>
              <w:t>社会民生新闻部、经济新闻部、党群政法新闻部、文教新闻部、农村新闻部</w:t>
            </w:r>
          </w:p>
        </w:tc>
        <w:tc>
          <w:tcPr>
            <w:tcW w:w="1356" w:type="dxa"/>
            <w:gridSpan w:val="2"/>
            <w:vAlign w:val="center"/>
          </w:tcPr>
          <w:p w14:paraId="48A23B2C">
            <w:pPr>
              <w:keepNext w:val="0"/>
              <w:keepLines w:val="0"/>
              <w:pageBreakBefore w:val="0"/>
              <w:widowControl w:val="0"/>
              <w:kinsoku/>
              <w:wordWrap/>
              <w:overflowPunct/>
              <w:topLinePunct w:val="0"/>
              <w:autoSpaceDE/>
              <w:autoSpaceDN/>
              <w:bidi w:val="0"/>
              <w:adjustRightInd/>
              <w:snapToGrid/>
              <w:spacing w:line="320" w:lineRule="exact"/>
              <w:textAlignment w:val="auto"/>
              <w:rPr>
                <w:rFonts w:ascii="华文中宋" w:hAnsi="华文中宋" w:eastAsia="华文中宋"/>
                <w:color w:val="000000"/>
                <w:sz w:val="28"/>
              </w:rPr>
            </w:pPr>
            <w:r>
              <w:rPr>
                <w:rFonts w:hint="eastAsia" w:ascii="华文中宋" w:hAnsi="华文中宋" w:eastAsia="华文中宋"/>
                <w:color w:val="000000"/>
                <w:sz w:val="28"/>
              </w:rPr>
              <w:t>刊播单位</w:t>
            </w:r>
          </w:p>
        </w:tc>
        <w:tc>
          <w:tcPr>
            <w:tcW w:w="3284" w:type="dxa"/>
            <w:vAlign w:val="center"/>
          </w:tcPr>
          <w:p w14:paraId="74C992BA">
            <w:pPr>
              <w:spacing w:line="260" w:lineRule="exact"/>
              <w:rPr>
                <w:rFonts w:hint="eastAsia" w:hAnsi="仿宋_GB2312" w:cs="仿宋_GB2312"/>
                <w:color w:val="000000"/>
                <w:sz w:val="21"/>
                <w:szCs w:val="21"/>
                <w:lang w:val="en-US" w:eastAsia="zh-Hans"/>
              </w:rPr>
            </w:pPr>
            <w:r>
              <w:rPr>
                <w:rFonts w:hint="eastAsia" w:hAnsi="仿宋_GB2312" w:cs="仿宋_GB2312"/>
                <w:color w:val="000000"/>
                <w:sz w:val="21"/>
                <w:szCs w:val="21"/>
                <w:lang w:val="en-US" w:eastAsia="zh-Hans"/>
              </w:rPr>
              <w:t>常德日报社</w:t>
            </w:r>
          </w:p>
        </w:tc>
      </w:tr>
      <w:tr w14:paraId="27729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1" w:hRule="exact"/>
          <w:jc w:val="center"/>
        </w:trPr>
        <w:tc>
          <w:tcPr>
            <w:tcW w:w="1450" w:type="dxa"/>
            <w:vAlign w:val="center"/>
          </w:tcPr>
          <w:p w14:paraId="0A31E57A">
            <w:pPr>
              <w:keepNext w:val="0"/>
              <w:keepLines w:val="0"/>
              <w:pageBreakBefore w:val="0"/>
              <w:widowControl w:val="0"/>
              <w:kinsoku/>
              <w:wordWrap/>
              <w:overflowPunct/>
              <w:topLinePunct w:val="0"/>
              <w:autoSpaceDE/>
              <w:autoSpaceDN/>
              <w:bidi w:val="0"/>
              <w:adjustRightInd/>
              <w:snapToGrid/>
              <w:spacing w:line="320" w:lineRule="exact"/>
              <w:textAlignment w:val="auto"/>
              <w:rPr>
                <w:rFonts w:ascii="华文中宋" w:hAnsi="华文中宋" w:eastAsia="华文中宋"/>
                <w:color w:val="000000"/>
                <w:sz w:val="28"/>
              </w:rPr>
            </w:pPr>
            <w:r>
              <w:rPr>
                <w:rFonts w:hint="eastAsia" w:ascii="华文中宋" w:hAnsi="华文中宋" w:eastAsia="华文中宋"/>
                <w:color w:val="000000"/>
                <w:sz w:val="28"/>
              </w:rPr>
              <w:t>刊播版面</w:t>
            </w:r>
            <w:r>
              <w:rPr>
                <w:rFonts w:hint="eastAsia" w:ascii="华文中宋" w:hAnsi="华文中宋" w:eastAsia="华文中宋"/>
                <w:color w:val="000000"/>
                <w:spacing w:val="-12"/>
                <w:sz w:val="28"/>
              </w:rPr>
              <w:t>(</w:t>
            </w:r>
            <w:r>
              <w:rPr>
                <w:rFonts w:hint="eastAsia" w:ascii="华文中宋" w:hAnsi="华文中宋" w:eastAsia="华文中宋"/>
                <w:color w:val="000000"/>
                <w:spacing w:val="-12"/>
              </w:rPr>
              <w:t>名称和版次)</w:t>
            </w:r>
          </w:p>
        </w:tc>
        <w:tc>
          <w:tcPr>
            <w:tcW w:w="3534" w:type="dxa"/>
            <w:gridSpan w:val="3"/>
            <w:vAlign w:val="center"/>
          </w:tcPr>
          <w:p w14:paraId="45C28458">
            <w:pPr>
              <w:spacing w:line="260" w:lineRule="exact"/>
              <w:rPr>
                <w:rFonts w:hint="eastAsia" w:hAnsi="仿宋_GB2312" w:cs="仿宋_GB2312"/>
                <w:color w:val="000000"/>
                <w:sz w:val="21"/>
                <w:szCs w:val="21"/>
                <w:lang w:val="en-US" w:eastAsia="zh-CN"/>
              </w:rPr>
            </w:pPr>
            <w:r>
              <w:rPr>
                <w:rFonts w:hint="eastAsia" w:hAnsi="仿宋_GB2312" w:cs="仿宋_GB2312"/>
                <w:color w:val="000000"/>
                <w:sz w:val="21"/>
                <w:szCs w:val="21"/>
                <w:lang w:val="en-US" w:eastAsia="zh-Hans"/>
              </w:rPr>
              <w:t>常德日报</w:t>
            </w:r>
            <w:r>
              <w:rPr>
                <w:rFonts w:hint="eastAsia" w:hAnsi="仿宋_GB2312" w:cs="仿宋_GB2312"/>
                <w:color w:val="000000"/>
                <w:sz w:val="21"/>
                <w:szCs w:val="21"/>
                <w:lang w:val="en-US" w:eastAsia="zh-CN"/>
              </w:rPr>
              <w:t>首页特稿T1——</w:t>
            </w:r>
            <w:bookmarkStart w:id="0" w:name="_GoBack"/>
            <w:bookmarkEnd w:id="0"/>
            <w:r>
              <w:rPr>
                <w:rFonts w:hint="eastAsia" w:hAnsi="仿宋_GB2312" w:cs="仿宋_GB2312"/>
                <w:color w:val="000000"/>
                <w:sz w:val="21"/>
                <w:szCs w:val="21"/>
                <w:lang w:val="en-US" w:eastAsia="zh-CN"/>
              </w:rPr>
              <w:t>T4</w:t>
            </w:r>
            <w:r>
              <w:rPr>
                <w:rFonts w:hint="eastAsia" w:hAnsi="仿宋_GB2312" w:cs="仿宋_GB2312"/>
                <w:color w:val="000000"/>
                <w:sz w:val="21"/>
                <w:szCs w:val="21"/>
                <w:lang w:val="en-US" w:eastAsia="zh-Hans"/>
              </w:rPr>
              <w:t>版</w:t>
            </w:r>
          </w:p>
        </w:tc>
        <w:tc>
          <w:tcPr>
            <w:tcW w:w="1356" w:type="dxa"/>
            <w:gridSpan w:val="2"/>
            <w:vAlign w:val="center"/>
          </w:tcPr>
          <w:p w14:paraId="50B92248">
            <w:pPr>
              <w:keepNext w:val="0"/>
              <w:keepLines w:val="0"/>
              <w:pageBreakBefore w:val="0"/>
              <w:widowControl w:val="0"/>
              <w:kinsoku/>
              <w:wordWrap/>
              <w:overflowPunct/>
              <w:topLinePunct w:val="0"/>
              <w:autoSpaceDE/>
              <w:autoSpaceDN/>
              <w:bidi w:val="0"/>
              <w:adjustRightInd/>
              <w:snapToGrid/>
              <w:spacing w:line="320" w:lineRule="exact"/>
              <w:textAlignment w:val="auto"/>
              <w:rPr>
                <w:rFonts w:ascii="华文中宋" w:hAnsi="华文中宋" w:eastAsia="华文中宋"/>
                <w:color w:val="000000"/>
                <w:sz w:val="28"/>
              </w:rPr>
            </w:pPr>
            <w:r>
              <w:rPr>
                <w:rFonts w:hint="eastAsia" w:ascii="华文中宋" w:hAnsi="华文中宋" w:eastAsia="华文中宋"/>
                <w:color w:val="000000"/>
                <w:sz w:val="28"/>
              </w:rPr>
              <w:t>刊播日期</w:t>
            </w:r>
          </w:p>
        </w:tc>
        <w:tc>
          <w:tcPr>
            <w:tcW w:w="3284" w:type="dxa"/>
            <w:vAlign w:val="center"/>
          </w:tcPr>
          <w:p w14:paraId="31FE1CAA">
            <w:pPr>
              <w:spacing w:line="260" w:lineRule="exact"/>
              <w:rPr>
                <w:rFonts w:hint="eastAsia" w:hAnsi="仿宋_GB2312" w:cs="仿宋_GB2312"/>
                <w:color w:val="000000"/>
                <w:sz w:val="21"/>
                <w:szCs w:val="21"/>
                <w:lang w:val="en-US" w:eastAsia="zh-Hans"/>
              </w:rPr>
            </w:pPr>
            <w:r>
              <w:rPr>
                <w:rFonts w:hint="default" w:hAnsi="仿宋_GB2312" w:cs="仿宋_GB2312"/>
                <w:color w:val="000000"/>
                <w:sz w:val="21"/>
                <w:szCs w:val="21"/>
                <w:lang w:val="en-US" w:eastAsia="zh-Hans"/>
              </w:rPr>
              <w:t>202</w:t>
            </w:r>
            <w:r>
              <w:rPr>
                <w:rFonts w:hint="eastAsia" w:hAnsi="仿宋_GB2312" w:cs="仿宋_GB2312"/>
                <w:color w:val="000000"/>
                <w:sz w:val="21"/>
                <w:szCs w:val="21"/>
                <w:lang w:val="en-US" w:eastAsia="zh-CN"/>
              </w:rPr>
              <w:t>5</w:t>
            </w:r>
            <w:r>
              <w:rPr>
                <w:rFonts w:hint="eastAsia" w:hAnsi="仿宋_GB2312" w:cs="仿宋_GB2312"/>
                <w:color w:val="000000"/>
                <w:sz w:val="21"/>
                <w:szCs w:val="21"/>
                <w:lang w:val="en-US" w:eastAsia="zh-Hans"/>
              </w:rPr>
              <w:t>年</w:t>
            </w:r>
            <w:r>
              <w:rPr>
                <w:rFonts w:hint="eastAsia" w:hAnsi="仿宋_GB2312" w:cs="仿宋_GB2312"/>
                <w:color w:val="000000"/>
                <w:sz w:val="21"/>
                <w:szCs w:val="21"/>
                <w:lang w:val="en-US" w:eastAsia="zh-CN"/>
              </w:rPr>
              <w:t>3</w:t>
            </w:r>
            <w:r>
              <w:rPr>
                <w:rFonts w:hint="eastAsia" w:hAnsi="仿宋_GB2312" w:cs="仿宋_GB2312"/>
                <w:color w:val="000000"/>
                <w:sz w:val="21"/>
                <w:szCs w:val="21"/>
                <w:lang w:val="en-US" w:eastAsia="zh-Hans"/>
              </w:rPr>
              <w:t>月</w:t>
            </w:r>
            <w:r>
              <w:rPr>
                <w:rFonts w:hint="eastAsia" w:hAnsi="仿宋_GB2312" w:cs="仿宋_GB2312"/>
                <w:color w:val="000000"/>
                <w:sz w:val="21"/>
                <w:szCs w:val="21"/>
                <w:lang w:val="en-US" w:eastAsia="zh-CN"/>
              </w:rPr>
              <w:t>19</w:t>
            </w:r>
            <w:r>
              <w:rPr>
                <w:rFonts w:hint="eastAsia" w:hAnsi="仿宋_GB2312" w:cs="仿宋_GB2312"/>
                <w:color w:val="000000"/>
                <w:sz w:val="21"/>
                <w:szCs w:val="21"/>
                <w:lang w:val="en-US" w:eastAsia="zh-Hans"/>
              </w:rPr>
              <w:t>日</w:t>
            </w:r>
          </w:p>
        </w:tc>
      </w:tr>
      <w:tr w14:paraId="203FB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9" w:hRule="exact"/>
          <w:jc w:val="center"/>
        </w:trPr>
        <w:tc>
          <w:tcPr>
            <w:tcW w:w="2827" w:type="dxa"/>
            <w:gridSpan w:val="2"/>
            <w:vAlign w:val="center"/>
          </w:tcPr>
          <w:p w14:paraId="47F5F353">
            <w:pPr>
              <w:spacing w:line="340" w:lineRule="exact"/>
              <w:rPr>
                <w:rFonts w:hAnsi="仿宋"/>
                <w:color w:val="000000"/>
                <w:szCs w:val="21"/>
              </w:rPr>
            </w:pPr>
            <w:r>
              <w:rPr>
                <w:rFonts w:hint="eastAsia" w:ascii="华文中宋" w:hAnsi="华文中宋" w:eastAsia="华文中宋"/>
                <w:color w:val="000000"/>
                <w:sz w:val="28"/>
              </w:rPr>
              <w:t>新媒体作品填报网址</w:t>
            </w:r>
          </w:p>
        </w:tc>
        <w:tc>
          <w:tcPr>
            <w:tcW w:w="6797" w:type="dxa"/>
            <w:gridSpan w:val="5"/>
            <w:vAlign w:val="center"/>
          </w:tcPr>
          <w:p w14:paraId="18F329E1">
            <w:pPr>
              <w:spacing w:line="260" w:lineRule="exact"/>
              <w:rPr>
                <w:rFonts w:hint="eastAsia" w:hAnsi="仿宋_GB2312" w:cs="仿宋_GB2312"/>
                <w:color w:val="000000"/>
                <w:sz w:val="21"/>
                <w:szCs w:val="21"/>
                <w:lang w:val="en-US" w:eastAsia="zh-Hans"/>
              </w:rPr>
            </w:pPr>
            <w:r>
              <w:rPr>
                <w:rFonts w:hint="eastAsia" w:hAnsi="仿宋_GB2312" w:cs="仿宋_GB2312"/>
                <w:color w:val="000000"/>
                <w:sz w:val="21"/>
                <w:szCs w:val="21"/>
                <w:lang w:val="en-US" w:eastAsia="zh-Hans"/>
              </w:rPr>
              <w:t>http://cdrb.cdyee.com/pc/column/202503/19/node_A01.html</w:t>
            </w:r>
          </w:p>
        </w:tc>
      </w:tr>
      <w:tr w14:paraId="42BBD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450" w:type="dxa"/>
            <w:vAlign w:val="center"/>
          </w:tcPr>
          <w:p w14:paraId="476C9A0E">
            <w:pPr>
              <w:spacing w:line="340" w:lineRule="exact"/>
              <w:rPr>
                <w:rFonts w:ascii="华文中宋" w:hAnsi="华文中宋" w:eastAsia="华文中宋"/>
                <w:color w:val="000000"/>
                <w:sz w:val="28"/>
              </w:rPr>
            </w:pPr>
            <w:r>
              <w:rPr>
                <w:rFonts w:hint="eastAsia" w:ascii="华文中宋" w:hAnsi="华文中宋" w:eastAsia="华文中宋"/>
                <w:color w:val="000000"/>
                <w:sz w:val="28"/>
              </w:rPr>
              <w:t xml:space="preserve">  ︵</w:t>
            </w:r>
          </w:p>
          <w:p w14:paraId="2C7AFEA1">
            <w:pPr>
              <w:spacing w:line="340" w:lineRule="exact"/>
              <w:rPr>
                <w:rFonts w:ascii="华文中宋" w:hAnsi="华文中宋" w:eastAsia="华文中宋"/>
                <w:color w:val="000000"/>
                <w:sz w:val="28"/>
              </w:rPr>
            </w:pPr>
            <w:r>
              <w:rPr>
                <w:rFonts w:hint="eastAsia" w:ascii="华文中宋" w:hAnsi="华文中宋" w:eastAsia="华文中宋"/>
                <w:color w:val="000000"/>
                <w:sz w:val="28"/>
              </w:rPr>
              <w:t>作采</w:t>
            </w:r>
          </w:p>
          <w:p w14:paraId="642BBE18">
            <w:pPr>
              <w:spacing w:line="340" w:lineRule="exact"/>
              <w:rPr>
                <w:rFonts w:ascii="华文中宋" w:hAnsi="华文中宋" w:eastAsia="华文中宋"/>
                <w:color w:val="000000"/>
                <w:sz w:val="28"/>
              </w:rPr>
            </w:pPr>
            <w:r>
              <w:rPr>
                <w:rFonts w:hint="eastAsia" w:ascii="华文中宋" w:hAnsi="华文中宋" w:eastAsia="华文中宋"/>
                <w:color w:val="000000"/>
                <w:sz w:val="28"/>
              </w:rPr>
              <w:t>品编</w:t>
            </w:r>
          </w:p>
          <w:p w14:paraId="668520BE">
            <w:pPr>
              <w:spacing w:line="340" w:lineRule="exact"/>
              <w:rPr>
                <w:rFonts w:ascii="华文中宋" w:hAnsi="华文中宋" w:eastAsia="华文中宋"/>
                <w:color w:val="000000"/>
                <w:sz w:val="28"/>
              </w:rPr>
            </w:pPr>
            <w:r>
              <w:rPr>
                <w:rFonts w:hint="eastAsia" w:ascii="华文中宋" w:hAnsi="华文中宋" w:eastAsia="华文中宋"/>
                <w:color w:val="000000"/>
                <w:sz w:val="28"/>
              </w:rPr>
              <w:t>简过</w:t>
            </w:r>
          </w:p>
          <w:p w14:paraId="712D51D5">
            <w:pPr>
              <w:spacing w:line="340" w:lineRule="exact"/>
              <w:rPr>
                <w:rFonts w:ascii="华文中宋" w:hAnsi="华文中宋" w:eastAsia="华文中宋"/>
                <w:color w:val="000000"/>
                <w:sz w:val="28"/>
              </w:rPr>
            </w:pPr>
            <w:r>
              <w:rPr>
                <w:rFonts w:hint="eastAsia" w:ascii="华文中宋" w:hAnsi="华文中宋" w:eastAsia="华文中宋"/>
                <w:color w:val="000000"/>
                <w:sz w:val="28"/>
              </w:rPr>
              <w:t>介程</w:t>
            </w:r>
          </w:p>
          <w:p w14:paraId="599EDA57">
            <w:pPr>
              <w:spacing w:line="340" w:lineRule="exact"/>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174" w:type="dxa"/>
            <w:gridSpan w:val="6"/>
            <w:vAlign w:val="center"/>
          </w:tcPr>
          <w:p w14:paraId="73CDBA3A">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default" w:hAnsi="仿宋_GB2312" w:cs="仿宋_GB2312"/>
                <w:color w:val="000000"/>
                <w:sz w:val="21"/>
                <w:szCs w:val="21"/>
                <w:lang w:val="en-US" w:eastAsia="zh-CN"/>
              </w:rPr>
            </w:pPr>
            <w:r>
              <w:rPr>
                <w:rFonts w:hint="eastAsia" w:hAnsi="仿宋_GB2312" w:cs="仿宋_GB2312"/>
                <w:color w:val="000000"/>
                <w:sz w:val="21"/>
                <w:szCs w:val="21"/>
                <w:lang w:val="en-US" w:eastAsia="zh-CN"/>
              </w:rPr>
              <w:t>2025年3月19日是习近平总书记考察常德一周年的重要节点，常德日报社提前谋划，组织专班，从产业经济、粮食生产、文化传承、基层治理四个方面深入采访，将沅澧大地上一年来的变化凝于笔端，形成了这篇重大主题报道。编辑部门组织记者拍摄照片，安排美编设计编排，呈现出大气磅礴的视觉效果。</w:t>
            </w:r>
          </w:p>
        </w:tc>
      </w:tr>
      <w:tr w14:paraId="36593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3" w:hRule="exact"/>
          <w:jc w:val="center"/>
        </w:trPr>
        <w:tc>
          <w:tcPr>
            <w:tcW w:w="1450" w:type="dxa"/>
            <w:vAlign w:val="center"/>
          </w:tcPr>
          <w:p w14:paraId="18B8C5F6">
            <w:pPr>
              <w:snapToGrid w:val="0"/>
              <w:spacing w:line="280" w:lineRule="exact"/>
              <w:rPr>
                <w:rFonts w:ascii="华文中宋" w:hAnsi="华文中宋" w:eastAsia="华文中宋"/>
                <w:color w:val="000000"/>
                <w:sz w:val="28"/>
              </w:rPr>
            </w:pPr>
            <w:r>
              <w:rPr>
                <w:rFonts w:hint="eastAsia" w:ascii="华文中宋" w:hAnsi="华文中宋" w:eastAsia="华文中宋"/>
                <w:color w:val="000000"/>
                <w:sz w:val="28"/>
              </w:rPr>
              <w:t>社</w:t>
            </w:r>
          </w:p>
          <w:p w14:paraId="07E28924">
            <w:pPr>
              <w:snapToGrid w:val="0"/>
              <w:spacing w:line="280" w:lineRule="exact"/>
              <w:rPr>
                <w:rFonts w:ascii="华文中宋" w:hAnsi="华文中宋" w:eastAsia="华文中宋"/>
                <w:color w:val="000000"/>
                <w:sz w:val="28"/>
              </w:rPr>
            </w:pPr>
            <w:r>
              <w:rPr>
                <w:rFonts w:hint="eastAsia" w:ascii="华文中宋" w:hAnsi="华文中宋" w:eastAsia="华文中宋"/>
                <w:color w:val="000000"/>
                <w:sz w:val="28"/>
              </w:rPr>
              <w:t>会</w:t>
            </w:r>
          </w:p>
          <w:p w14:paraId="536391F3">
            <w:pPr>
              <w:snapToGrid w:val="0"/>
              <w:spacing w:line="280" w:lineRule="exact"/>
              <w:rPr>
                <w:rFonts w:ascii="华文中宋" w:hAnsi="华文中宋" w:eastAsia="华文中宋"/>
                <w:color w:val="000000"/>
                <w:sz w:val="28"/>
              </w:rPr>
            </w:pPr>
            <w:r>
              <w:rPr>
                <w:rFonts w:hint="eastAsia" w:ascii="华文中宋" w:hAnsi="华文中宋" w:eastAsia="华文中宋"/>
                <w:color w:val="000000"/>
                <w:sz w:val="28"/>
              </w:rPr>
              <w:t>效</w:t>
            </w:r>
          </w:p>
          <w:p w14:paraId="38E414F4">
            <w:pPr>
              <w:snapToGrid w:val="0"/>
              <w:spacing w:line="280" w:lineRule="exact"/>
              <w:rPr>
                <w:rFonts w:ascii="华文中宋" w:hAnsi="华文中宋" w:eastAsia="华文中宋"/>
                <w:color w:val="000000"/>
                <w:sz w:val="28"/>
              </w:rPr>
            </w:pPr>
            <w:r>
              <w:rPr>
                <w:rFonts w:hint="eastAsia" w:ascii="华文中宋" w:hAnsi="华文中宋" w:eastAsia="华文中宋"/>
                <w:color w:val="000000"/>
                <w:sz w:val="28"/>
              </w:rPr>
              <w:t>果</w:t>
            </w:r>
          </w:p>
        </w:tc>
        <w:tc>
          <w:tcPr>
            <w:tcW w:w="8174" w:type="dxa"/>
            <w:gridSpan w:val="6"/>
            <w:vAlign w:val="center"/>
          </w:tcPr>
          <w:p w14:paraId="17221551">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hAnsi="仿宋_GB2312" w:cs="仿宋_GB2312"/>
                <w:color w:val="000000"/>
                <w:sz w:val="21"/>
                <w:szCs w:val="21"/>
                <w:lang w:val="en-US" w:eastAsia="zh-CN"/>
              </w:rPr>
            </w:pPr>
            <w:r>
              <w:rPr>
                <w:rFonts w:hint="eastAsia" w:hAnsi="仿宋_GB2312" w:cs="仿宋_GB2312"/>
                <w:color w:val="000000"/>
                <w:sz w:val="21"/>
                <w:szCs w:val="21"/>
                <w:lang w:val="en-US" w:eastAsia="zh-CN"/>
              </w:rPr>
              <w:t>作品主题重大，行文流畅，结构严谨，语言生动。一经推出，获得社会各界广泛关注与好评，中央、省级媒体纷纷转载，网友点赞、留言均传递了推动高质量发展的决心和信心。</w:t>
            </w:r>
          </w:p>
          <w:p w14:paraId="430361B1">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hAnsi="仿宋_GB2312" w:cs="仿宋_GB2312"/>
                <w:color w:val="000000"/>
                <w:sz w:val="21"/>
                <w:szCs w:val="21"/>
                <w:lang w:val="en-US" w:eastAsia="zh-CN"/>
              </w:rPr>
            </w:pPr>
            <w:r>
              <w:rPr>
                <w:rFonts w:hint="eastAsia" w:hAnsi="仿宋_GB2312" w:cs="仿宋_GB2312"/>
                <w:color w:val="000000"/>
                <w:sz w:val="21"/>
                <w:szCs w:val="21"/>
                <w:lang w:val="en-US" w:eastAsia="zh-CN"/>
              </w:rPr>
              <w:t>常德市各县市区和各市直部门组织了对该重大主题报道的学习与讨论，党员干部纷纷表示要不负时代、抓住机遇、坚定信心，在各自的岗位上奋发作为，为现代化新常德的建设贡献力量。</w:t>
            </w:r>
          </w:p>
        </w:tc>
      </w:tr>
      <w:tr w14:paraId="7C7C4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47" w:hRule="exact"/>
          <w:jc w:val="center"/>
        </w:trPr>
        <w:tc>
          <w:tcPr>
            <w:tcW w:w="1450" w:type="dxa"/>
            <w:vAlign w:val="center"/>
          </w:tcPr>
          <w:p w14:paraId="0AE7B2E9">
            <w:pPr>
              <w:spacing w:line="380" w:lineRule="exact"/>
              <w:rPr>
                <w:rFonts w:ascii="华文中宋" w:hAnsi="华文中宋" w:eastAsia="华文中宋"/>
                <w:color w:val="000000"/>
                <w:sz w:val="28"/>
              </w:rPr>
            </w:pPr>
            <w:r>
              <w:rPr>
                <w:rFonts w:hint="eastAsia" w:ascii="华文中宋" w:hAnsi="华文中宋" w:eastAsia="华文中宋"/>
                <w:color w:val="000000"/>
                <w:sz w:val="28"/>
              </w:rPr>
              <w:t xml:space="preserve">  ︵</w:t>
            </w:r>
          </w:p>
          <w:p w14:paraId="46197ACA">
            <w:pPr>
              <w:spacing w:line="380" w:lineRule="exact"/>
              <w:rPr>
                <w:rFonts w:ascii="华文中宋" w:hAnsi="华文中宋" w:eastAsia="华文中宋"/>
                <w:color w:val="000000"/>
                <w:sz w:val="28"/>
              </w:rPr>
            </w:pPr>
            <w:r>
              <w:rPr>
                <w:rFonts w:hint="eastAsia" w:ascii="华文中宋" w:hAnsi="华文中宋" w:eastAsia="华文中宋"/>
                <w:color w:val="000000"/>
                <w:sz w:val="28"/>
              </w:rPr>
              <w:t>初推</w:t>
            </w:r>
          </w:p>
          <w:p w14:paraId="732CA80D">
            <w:pPr>
              <w:spacing w:line="380" w:lineRule="exact"/>
              <w:rPr>
                <w:rFonts w:ascii="华文中宋" w:hAnsi="华文中宋" w:eastAsia="华文中宋"/>
                <w:color w:val="000000"/>
                <w:sz w:val="28"/>
              </w:rPr>
            </w:pPr>
            <w:r>
              <w:rPr>
                <w:rFonts w:hint="eastAsia" w:ascii="华文中宋" w:hAnsi="华文中宋" w:eastAsia="华文中宋"/>
                <w:color w:val="000000"/>
                <w:sz w:val="28"/>
              </w:rPr>
              <w:t>评荐</w:t>
            </w:r>
          </w:p>
          <w:p w14:paraId="071CD646">
            <w:pPr>
              <w:spacing w:line="380" w:lineRule="exact"/>
              <w:rPr>
                <w:rFonts w:ascii="华文中宋" w:hAnsi="华文中宋" w:eastAsia="华文中宋"/>
                <w:color w:val="000000"/>
                <w:sz w:val="28"/>
              </w:rPr>
            </w:pPr>
            <w:r>
              <w:rPr>
                <w:rFonts w:hint="eastAsia" w:ascii="华文中宋" w:hAnsi="华文中宋" w:eastAsia="华文中宋"/>
                <w:color w:val="000000"/>
                <w:sz w:val="28"/>
              </w:rPr>
              <w:t>评理</w:t>
            </w:r>
          </w:p>
          <w:p w14:paraId="353F7679">
            <w:pPr>
              <w:spacing w:line="380" w:lineRule="exact"/>
              <w:rPr>
                <w:rFonts w:ascii="华文中宋" w:hAnsi="华文中宋" w:eastAsia="华文中宋"/>
                <w:color w:val="000000"/>
                <w:sz w:val="28"/>
              </w:rPr>
            </w:pPr>
            <w:r>
              <w:rPr>
                <w:rFonts w:hint="eastAsia" w:ascii="华文中宋" w:hAnsi="华文中宋" w:eastAsia="华文中宋"/>
                <w:color w:val="000000"/>
                <w:sz w:val="28"/>
              </w:rPr>
              <w:t>语由</w:t>
            </w:r>
          </w:p>
          <w:p w14:paraId="66740995">
            <w:pPr>
              <w:spacing w:line="340" w:lineRule="exact"/>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174" w:type="dxa"/>
            <w:gridSpan w:val="6"/>
            <w:vAlign w:val="center"/>
          </w:tcPr>
          <w:p w14:paraId="6D149513">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hAnsi="仿宋_GB2312" w:cs="仿宋_GB2312"/>
                <w:color w:val="000000"/>
                <w:sz w:val="21"/>
                <w:szCs w:val="21"/>
                <w:lang w:val="en-US" w:eastAsia="zh-Hans"/>
              </w:rPr>
            </w:pPr>
            <w:r>
              <w:rPr>
                <w:rFonts w:hint="eastAsia" w:hAnsi="仿宋_GB2312" w:cs="仿宋_GB2312"/>
                <w:color w:val="000000"/>
                <w:sz w:val="21"/>
                <w:szCs w:val="21"/>
                <w:lang w:val="en-US" w:eastAsia="zh-Hans"/>
              </w:rPr>
              <w:t>该作品是地方主流媒体于重要节点及时发声</w:t>
            </w:r>
            <w:r>
              <w:rPr>
                <w:rFonts w:hint="eastAsia" w:hAnsi="仿宋_GB2312" w:cs="仿宋_GB2312"/>
                <w:color w:val="000000"/>
                <w:sz w:val="21"/>
                <w:szCs w:val="21"/>
                <w:lang w:val="en-US" w:eastAsia="zh-CN"/>
              </w:rPr>
              <w:t>的体现</w:t>
            </w:r>
            <w:r>
              <w:rPr>
                <w:rFonts w:hint="eastAsia" w:hAnsi="仿宋_GB2312" w:cs="仿宋_GB2312"/>
                <w:color w:val="000000"/>
                <w:sz w:val="21"/>
                <w:szCs w:val="21"/>
                <w:lang w:val="en-US" w:eastAsia="zh-Hans"/>
              </w:rPr>
              <w:t>，用基层鲜活的事例</w:t>
            </w:r>
            <w:r>
              <w:rPr>
                <w:rFonts w:hint="eastAsia" w:hAnsi="仿宋_GB2312" w:cs="仿宋_GB2312"/>
                <w:color w:val="000000"/>
                <w:sz w:val="21"/>
                <w:szCs w:val="21"/>
                <w:lang w:val="en-US" w:eastAsia="zh-CN"/>
              </w:rPr>
              <w:t>和细致入微的描写展示了宏大的主题，是</w:t>
            </w:r>
            <w:r>
              <w:rPr>
                <w:rFonts w:hint="eastAsia" w:hAnsi="仿宋_GB2312" w:cs="仿宋_GB2312"/>
                <w:color w:val="000000"/>
                <w:sz w:val="21"/>
                <w:szCs w:val="21"/>
                <w:lang w:val="en-US" w:eastAsia="zh-Hans"/>
              </w:rPr>
              <w:t>落笔之处皆有叙事</w:t>
            </w:r>
            <w:r>
              <w:rPr>
                <w:rFonts w:hint="eastAsia" w:hAnsi="仿宋_GB2312" w:cs="仿宋_GB2312"/>
                <w:color w:val="000000"/>
                <w:sz w:val="21"/>
                <w:szCs w:val="21"/>
                <w:lang w:val="en-US" w:eastAsia="zh-CN"/>
              </w:rPr>
              <w:t>、</w:t>
            </w:r>
            <w:r>
              <w:rPr>
                <w:rFonts w:hint="eastAsia" w:hAnsi="仿宋_GB2312" w:cs="仿宋_GB2312"/>
                <w:color w:val="000000"/>
                <w:sz w:val="21"/>
                <w:szCs w:val="21"/>
                <w:lang w:val="en-US" w:eastAsia="zh-Hans"/>
              </w:rPr>
              <w:t>起承转折皆有呼应</w:t>
            </w:r>
            <w:r>
              <w:rPr>
                <w:rFonts w:hint="eastAsia" w:hAnsi="仿宋_GB2312" w:cs="仿宋_GB2312"/>
                <w:color w:val="000000"/>
                <w:sz w:val="21"/>
                <w:szCs w:val="21"/>
                <w:lang w:val="en-US" w:eastAsia="zh-CN"/>
              </w:rPr>
              <w:t>、</w:t>
            </w:r>
            <w:r>
              <w:rPr>
                <w:rFonts w:hint="eastAsia" w:hAnsi="仿宋_GB2312" w:cs="仿宋_GB2312"/>
                <w:color w:val="000000"/>
                <w:sz w:val="21"/>
                <w:szCs w:val="21"/>
                <w:lang w:val="en-US" w:eastAsia="zh-Hans"/>
              </w:rPr>
              <w:t>发展变化皆有印证的一篇上乘之作。</w:t>
            </w:r>
          </w:p>
          <w:p w14:paraId="504505C3">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华文中宋" w:hAnsi="华文中宋" w:eastAsia="华文中宋"/>
                <w:color w:val="000000"/>
                <w:spacing w:val="-2"/>
                <w:sz w:val="28"/>
              </w:rPr>
            </w:pPr>
            <w:r>
              <w:rPr>
                <w:rFonts w:hint="eastAsia" w:hAnsi="仿宋_GB2312" w:cs="仿宋_GB2312"/>
                <w:color w:val="000000"/>
                <w:sz w:val="21"/>
                <w:szCs w:val="21"/>
                <w:lang w:val="en-US" w:eastAsia="zh-Hans"/>
              </w:rPr>
              <w:t>同意推荐。</w:t>
            </w:r>
            <w:r>
              <w:rPr>
                <w:rFonts w:hint="eastAsia" w:ascii="华文中宋" w:hAnsi="华文中宋" w:eastAsia="华文中宋"/>
                <w:color w:val="000000"/>
                <w:spacing w:val="-2"/>
                <w:sz w:val="28"/>
              </w:rPr>
              <w:t xml:space="preserve">        </w:t>
            </w:r>
          </w:p>
          <w:p w14:paraId="5E07724A">
            <w:pPr>
              <w:spacing w:line="360" w:lineRule="exact"/>
              <w:ind w:firstLine="552" w:firstLineChars="200"/>
              <w:jc w:val="left"/>
              <w:rPr>
                <w:rFonts w:ascii="华文中宋" w:hAnsi="华文中宋" w:eastAsia="华文中宋"/>
                <w:color w:val="000000"/>
                <w:spacing w:val="-2"/>
                <w:sz w:val="28"/>
              </w:rPr>
            </w:pPr>
            <w:r>
              <w:rPr>
                <w:rFonts w:hint="eastAsia" w:ascii="华文中宋" w:hAnsi="华文中宋" w:eastAsia="华文中宋"/>
                <w:color w:val="000000"/>
                <w:spacing w:val="-2"/>
                <w:sz w:val="28"/>
              </w:rPr>
              <w:t xml:space="preserve">              </w:t>
            </w:r>
          </w:p>
          <w:p w14:paraId="2BBAF9C3">
            <w:pPr>
              <w:spacing w:line="360" w:lineRule="exact"/>
              <w:ind w:firstLine="1104" w:firstLineChars="400"/>
              <w:jc w:val="both"/>
              <w:rPr>
                <w:rFonts w:ascii="华文中宋" w:hAnsi="华文中宋" w:eastAsia="华文中宋"/>
                <w:color w:val="000000"/>
                <w:sz w:val="28"/>
              </w:rPr>
            </w:pPr>
            <w:r>
              <w:rPr>
                <w:rFonts w:hint="eastAsia" w:ascii="华文中宋" w:hAnsi="华文中宋" w:eastAsia="华文中宋"/>
                <w:color w:val="000000"/>
                <w:spacing w:val="-2"/>
                <w:sz w:val="28"/>
              </w:rPr>
              <w:t>签名：</w:t>
            </w:r>
            <w:r>
              <w:rPr>
                <w:rFonts w:hint="eastAsia" w:ascii="华文中宋" w:hAnsi="华文中宋" w:eastAsia="华文中宋"/>
                <w:color w:val="000000"/>
                <w:spacing w:val="-2"/>
                <w:sz w:val="28"/>
                <w:lang w:val="en-US" w:eastAsia="zh-CN"/>
              </w:rPr>
              <w:t xml:space="preserve">                     </w:t>
            </w:r>
            <w:r>
              <w:rPr>
                <w:rFonts w:hint="eastAsia" w:ascii="华文中宋" w:hAnsi="华文中宋" w:eastAsia="华文中宋"/>
                <w:color w:val="000000"/>
                <w:sz w:val="28"/>
              </w:rPr>
              <w:t>（盖单位公章）</w:t>
            </w:r>
          </w:p>
          <w:p w14:paraId="53BD4624">
            <w:pPr>
              <w:ind w:left="3840" w:leftChars="1600"/>
              <w:rPr>
                <w:rFonts w:ascii="仿宋" w:hAnsi="仿宋" w:eastAsia="仿宋"/>
                <w:color w:val="000000"/>
                <w:szCs w:val="21"/>
              </w:rPr>
            </w:pPr>
            <w:r>
              <w:rPr>
                <w:rFonts w:ascii="华文中宋" w:hAnsi="华文中宋" w:eastAsia="华文中宋"/>
                <w:color w:val="000000"/>
                <w:sz w:val="28"/>
              </w:rPr>
              <w:t>20</w:t>
            </w:r>
            <w:r>
              <w:rPr>
                <w:rFonts w:hint="eastAsia" w:ascii="华文中宋" w:hAnsi="华文中宋" w:eastAsia="华文中宋"/>
                <w:color w:val="000000"/>
                <w:sz w:val="28"/>
              </w:rPr>
              <w:t>2</w:t>
            </w:r>
            <w:r>
              <w:rPr>
                <w:rFonts w:hint="eastAsia" w:ascii="华文中宋" w:hAnsi="华文中宋" w:eastAsia="华文中宋"/>
                <w:color w:val="000000"/>
                <w:sz w:val="28"/>
                <w:lang w:val="en-US" w:eastAsia="zh-CN"/>
              </w:rPr>
              <w:t>6</w:t>
            </w:r>
            <w:r>
              <w:rPr>
                <w:rFonts w:ascii="华文中宋" w:hAnsi="华文中宋" w:eastAsia="华文中宋"/>
                <w:color w:val="000000"/>
                <w:sz w:val="28"/>
              </w:rPr>
              <w:t xml:space="preserve">年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r w14:paraId="5585D567">
        <w:tblPrEx>
          <w:tblBorders>
            <w:top w:val="none" w:color="auto" w:sz="0"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7" w:hRule="atLeast"/>
          <w:jc w:val="center"/>
        </w:trPr>
        <w:tc>
          <w:tcPr>
            <w:tcW w:w="1450" w:type="dxa"/>
            <w:tcBorders>
              <w:bottom w:val="single" w:color="auto" w:sz="4" w:space="0"/>
            </w:tcBorders>
            <w:vAlign w:val="center"/>
          </w:tcPr>
          <w:p w14:paraId="0912554C">
            <w:pPr>
              <w:spacing w:line="340" w:lineRule="exact"/>
              <w:rPr>
                <w:rFonts w:ascii="华文中宋" w:hAnsi="华文中宋" w:eastAsia="华文中宋"/>
                <w:color w:val="000000"/>
                <w:sz w:val="28"/>
              </w:rPr>
            </w:pPr>
            <w:r>
              <w:rPr>
                <w:rFonts w:hint="eastAsia" w:ascii="华文中宋" w:hAnsi="华文中宋" w:eastAsia="华文中宋"/>
                <w:color w:val="000000"/>
                <w:sz w:val="28"/>
              </w:rPr>
              <w:t>联系人（作者）</w:t>
            </w:r>
          </w:p>
        </w:tc>
        <w:tc>
          <w:tcPr>
            <w:tcW w:w="2957" w:type="dxa"/>
            <w:gridSpan w:val="2"/>
            <w:tcBorders>
              <w:bottom w:val="single" w:color="auto" w:sz="4" w:space="0"/>
            </w:tcBorders>
            <w:vAlign w:val="center"/>
          </w:tcPr>
          <w:p w14:paraId="66A7D6F4">
            <w:pPr>
              <w:jc w:val="center"/>
              <w:rPr>
                <w:rFonts w:hint="eastAsia" w:ascii="华文中宋" w:hAnsi="华文中宋" w:eastAsia="华文中宋"/>
                <w:color w:val="000000"/>
                <w:sz w:val="28"/>
                <w:lang w:val="en-US" w:eastAsia="zh-CN"/>
              </w:rPr>
            </w:pPr>
            <w:r>
              <w:rPr>
                <w:rFonts w:hint="eastAsia" w:hAnsi="仿宋_GB2312" w:eastAsia="华文中宋" w:cs="仿宋_GB2312"/>
                <w:color w:val="000000"/>
                <w:sz w:val="21"/>
                <w:szCs w:val="21"/>
                <w:lang w:val="en-US" w:eastAsia="zh-CN"/>
              </w:rPr>
              <w:t>高玲</w:t>
            </w:r>
          </w:p>
        </w:tc>
        <w:tc>
          <w:tcPr>
            <w:tcW w:w="1137" w:type="dxa"/>
            <w:gridSpan w:val="2"/>
            <w:tcBorders>
              <w:bottom w:val="single" w:color="auto" w:sz="4" w:space="0"/>
            </w:tcBorders>
            <w:vAlign w:val="center"/>
          </w:tcPr>
          <w:p w14:paraId="0D27FC62">
            <w:pPr>
              <w:spacing w:line="340" w:lineRule="exact"/>
              <w:rPr>
                <w:rFonts w:ascii="华文中宋" w:hAnsi="华文中宋" w:eastAsia="华文中宋"/>
                <w:color w:val="000000"/>
                <w:sz w:val="28"/>
              </w:rPr>
            </w:pPr>
            <w:r>
              <w:rPr>
                <w:rFonts w:hint="eastAsia" w:ascii="华文中宋" w:hAnsi="华文中宋" w:eastAsia="华文中宋"/>
                <w:color w:val="000000"/>
                <w:sz w:val="28"/>
              </w:rPr>
              <w:t>手机</w:t>
            </w:r>
          </w:p>
        </w:tc>
        <w:tc>
          <w:tcPr>
            <w:tcW w:w="4080" w:type="dxa"/>
            <w:gridSpan w:val="2"/>
            <w:tcBorders>
              <w:bottom w:val="single" w:color="auto" w:sz="4" w:space="0"/>
            </w:tcBorders>
            <w:vAlign w:val="center"/>
          </w:tcPr>
          <w:p w14:paraId="636A42C1">
            <w:pPr>
              <w:spacing w:line="340" w:lineRule="exact"/>
              <w:jc w:val="center"/>
              <w:rPr>
                <w:rFonts w:hint="default" w:ascii="华文中宋" w:hAnsi="华文中宋" w:eastAsia="华文中宋"/>
                <w:color w:val="000000"/>
                <w:sz w:val="28"/>
                <w:lang w:val="en-US" w:eastAsia="zh-CN"/>
              </w:rPr>
            </w:pPr>
            <w:r>
              <w:rPr>
                <w:rFonts w:hint="eastAsia" w:hAnsi="仿宋_GB2312" w:eastAsia="华文中宋" w:cs="仿宋_GB2312"/>
                <w:color w:val="000000"/>
                <w:sz w:val="21"/>
                <w:szCs w:val="21"/>
                <w:lang w:val="en-US" w:eastAsia="zh-CN"/>
              </w:rPr>
              <w:t>15115700119</w:t>
            </w:r>
          </w:p>
        </w:tc>
      </w:tr>
    </w:tbl>
    <w:p w14:paraId="189EB325">
      <w:pPr>
        <w:spacing w:line="20" w:lineRule="atLeast"/>
        <w:jc w:val="both"/>
        <w:rPr>
          <w:rFonts w:ascii="华文仿宋" w:hAnsi="华文仿宋" w:eastAsia="华文仿宋"/>
          <w:color w:val="000000"/>
          <w:szCs w:val="32"/>
        </w:rPr>
        <w:sectPr>
          <w:pgSz w:w="11906" w:h="16838"/>
          <w:pgMar w:top="1440" w:right="1247" w:bottom="1440" w:left="1247" w:header="851" w:footer="1418" w:gutter="0"/>
          <w:pgNumType w:fmt="numberInDash"/>
          <w:cols w:space="425" w:num="1"/>
          <w:docGrid w:type="lines" w:linePitch="312" w:charSpace="0"/>
        </w:sectPr>
      </w:pPr>
    </w:p>
    <w:p w14:paraId="583E4A2C"/>
    <w:p w14:paraId="4C801CCE"/>
    <w:p w14:paraId="5B8098BE">
      <w:pPr>
        <w:rPr>
          <w:rFonts w:hint="eastAsia" w:eastAsia="仿宋_GB2312"/>
          <w:lang w:eastAsia="zh-CN"/>
        </w:rPr>
      </w:pPr>
    </w:p>
    <w:p w14:paraId="226AA7E4">
      <w:pPr>
        <w:rPr>
          <w:rFonts w:hint="eastAsia" w:eastAsia="仿宋_GB2312"/>
          <w:lang w:eastAsia="zh-CN"/>
        </w:rPr>
      </w:pPr>
      <w:r>
        <w:rPr>
          <w:rFonts w:hint="eastAsia" w:eastAsia="仿宋_GB2312"/>
          <w:lang w:eastAsia="zh-CN"/>
        </w:rPr>
        <w:drawing>
          <wp:inline distT="0" distB="0" distL="114300" distR="114300">
            <wp:extent cx="2837815" cy="2837815"/>
            <wp:effectExtent l="0" t="0" r="635" b="635"/>
            <wp:docPr id="2" name="图片 2" descr="1836c0e13e51cc6dbbbcc12e494b36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836c0e13e51cc6dbbbcc12e494b36e6"/>
                    <pic:cNvPicPr>
                      <a:picLocks noChangeAspect="1"/>
                    </pic:cNvPicPr>
                  </pic:nvPicPr>
                  <pic:blipFill>
                    <a:blip r:embed="rId6"/>
                    <a:stretch>
                      <a:fillRect/>
                    </a:stretch>
                  </pic:blipFill>
                  <pic:spPr>
                    <a:xfrm>
                      <a:off x="0" y="0"/>
                      <a:ext cx="2837815" cy="2837815"/>
                    </a:xfrm>
                    <a:prstGeom prst="rect">
                      <a:avLst/>
                    </a:prstGeom>
                  </pic:spPr>
                </pic:pic>
              </a:graphicData>
            </a:graphic>
          </wp:inline>
        </w:drawing>
      </w:r>
    </w:p>
    <w:p w14:paraId="39CB27DA">
      <w:pPr>
        <w:rPr>
          <w:rFonts w:hint="default"/>
          <w:sz w:val="21"/>
          <w:szCs w:val="21"/>
          <w:lang w:val="en-US"/>
        </w:rPr>
      </w:pPr>
      <w:r>
        <w:rPr>
          <w:rFonts w:hint="eastAsia" w:hAnsi="仿宋_GB2312" w:cs="仿宋_GB2312"/>
          <w:color w:val="000000"/>
          <w:sz w:val="21"/>
          <w:szCs w:val="21"/>
          <w:lang w:val="en-US" w:eastAsia="zh-CN"/>
        </w:rPr>
        <w:t>春天的回响 常德的答卷</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Consolas">
    <w:panose1 w:val="020B0609020204030204"/>
    <w:charset w:val="00"/>
    <w:family w:val="auto"/>
    <w:pitch w:val="default"/>
    <w:sig w:usb0="E00006FF" w:usb1="0000FCFF" w:usb2="00000001" w:usb3="00000000" w:csb0="6000019F" w:csb1="DFD70000"/>
  </w:font>
  <w:font w:name="方正小标宋简体">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DFDF2645"/>
    <w:rsid w:val="037017DE"/>
    <w:rsid w:val="053609C0"/>
    <w:rsid w:val="054214C5"/>
    <w:rsid w:val="08D4742C"/>
    <w:rsid w:val="0B1319FF"/>
    <w:rsid w:val="11D9095C"/>
    <w:rsid w:val="161572AE"/>
    <w:rsid w:val="1633712C"/>
    <w:rsid w:val="1A8A61F4"/>
    <w:rsid w:val="1DBF0F87"/>
    <w:rsid w:val="1E2C58E8"/>
    <w:rsid w:val="1E46246D"/>
    <w:rsid w:val="22482B79"/>
    <w:rsid w:val="23934E9D"/>
    <w:rsid w:val="242D2645"/>
    <w:rsid w:val="246C2EE2"/>
    <w:rsid w:val="27374B62"/>
    <w:rsid w:val="27C227A3"/>
    <w:rsid w:val="289C4A8A"/>
    <w:rsid w:val="2A9B2AF9"/>
    <w:rsid w:val="2FCC6F2B"/>
    <w:rsid w:val="30156AF1"/>
    <w:rsid w:val="31374D51"/>
    <w:rsid w:val="31617122"/>
    <w:rsid w:val="331A3CE6"/>
    <w:rsid w:val="37D91682"/>
    <w:rsid w:val="37E1147F"/>
    <w:rsid w:val="3B4B2A4D"/>
    <w:rsid w:val="3BEF7E24"/>
    <w:rsid w:val="3E5A1BA6"/>
    <w:rsid w:val="3F617A68"/>
    <w:rsid w:val="4175211F"/>
    <w:rsid w:val="433B7D50"/>
    <w:rsid w:val="43BA29DA"/>
    <w:rsid w:val="43C16780"/>
    <w:rsid w:val="443E022D"/>
    <w:rsid w:val="4D623002"/>
    <w:rsid w:val="511B6F73"/>
    <w:rsid w:val="53321080"/>
    <w:rsid w:val="539020E2"/>
    <w:rsid w:val="5EA91515"/>
    <w:rsid w:val="61DB04CC"/>
    <w:rsid w:val="65757142"/>
    <w:rsid w:val="683C5A30"/>
    <w:rsid w:val="6D5F6FE7"/>
    <w:rsid w:val="744C5F6D"/>
    <w:rsid w:val="757B75F5"/>
    <w:rsid w:val="78F46178"/>
    <w:rsid w:val="DFDF26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center"/>
    </w:pPr>
    <w:rPr>
      <w:rFonts w:ascii="仿宋_GB2312" w:hAnsi="Times New Roman" w:eastAsia="仿宋_GB2312" w:cs="Times New Roman"/>
      <w:kern w:val="2"/>
      <w:sz w:val="24"/>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0" w:after="150" w:afterAutospacing="0"/>
      <w:ind w:left="0" w:right="0"/>
      <w:jc w:val="left"/>
    </w:pPr>
    <w:rPr>
      <w:kern w:val="0"/>
      <w:sz w:val="24"/>
      <w:lang w:val="en-US" w:eastAsia="zh-CN" w:bidi="ar"/>
    </w:rPr>
  </w:style>
  <w:style w:type="character" w:styleId="5">
    <w:name w:val="Strong"/>
    <w:basedOn w:val="4"/>
    <w:qFormat/>
    <w:uiPriority w:val="0"/>
    <w:rPr>
      <w:b/>
      <w:bCs/>
    </w:rPr>
  </w:style>
  <w:style w:type="character" w:styleId="6">
    <w:name w:val="FollowedHyperlink"/>
    <w:basedOn w:val="4"/>
    <w:qFormat/>
    <w:uiPriority w:val="0"/>
    <w:rPr>
      <w:color w:val="333333"/>
      <w:u w:val="none"/>
    </w:rPr>
  </w:style>
  <w:style w:type="character" w:styleId="7">
    <w:name w:val="Emphasis"/>
    <w:basedOn w:val="4"/>
    <w:qFormat/>
    <w:uiPriority w:val="0"/>
    <w:rPr>
      <w:i/>
    </w:rPr>
  </w:style>
  <w:style w:type="character" w:styleId="8">
    <w:name w:val="HTML Definition"/>
    <w:basedOn w:val="4"/>
    <w:qFormat/>
    <w:uiPriority w:val="0"/>
    <w:rPr>
      <w:i/>
      <w:iCs/>
    </w:rPr>
  </w:style>
  <w:style w:type="character" w:styleId="9">
    <w:name w:val="Hyperlink"/>
    <w:basedOn w:val="4"/>
    <w:qFormat/>
    <w:uiPriority w:val="0"/>
    <w:rPr>
      <w:color w:val="0000FF"/>
      <w:u w:val="singl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641</Words>
  <Characters>720</Characters>
  <Lines>0</Lines>
  <Paragraphs>0</Paragraphs>
  <TotalTime>12</TotalTime>
  <ScaleCrop>false</ScaleCrop>
  <LinksUpToDate>false</LinksUpToDate>
  <CharactersWithSpaces>779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2025-02-15T20:59:00Z</dcterms:created>
  <dc:creator>ding</dc:creator>
  <cp:lastModifiedBy>子砚</cp:lastModifiedBy>
  <cp:lastPrinted>2026-02-26T00:33:00Z</cp:lastPrinted>
  <dcterms:modified xsi:type="dcterms:W3CDTF">2026-02-27T09:29:15Z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eyJoZGlkIjoiZTMyYjdmZDg3OTRjY2E5NjI3ZTIwNmM2N2MxOWFmOGQiLCJ1c2VySWQiOiI1NDExMjg3NzgifQ==</vt:lpwstr>
  </property>
  <property fmtid="{D5CDD505-2E9C-101B-9397-08002B2CF9AE}" pid="4" name="ICV">
    <vt:lpwstr>74E6E3C83199491594715F39D09F3FC6_13</vt:lpwstr>
  </property>
</Properties>
</file>